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Look w:val="04A0" w:firstRow="1" w:lastRow="0" w:firstColumn="1" w:lastColumn="0" w:noHBand="0" w:noVBand="1"/>
      </w:tblPr>
      <w:tblGrid>
        <w:gridCol w:w="2226"/>
        <w:gridCol w:w="6986"/>
      </w:tblGrid>
      <w:tr w:rsidR="008C3777" w14:paraId="0851BECF" w14:textId="77777777" w:rsidTr="002166B1">
        <w:tc>
          <w:tcPr>
            <w:tcW w:w="1951" w:type="dxa"/>
            <w:shd w:val="clear" w:color="auto" w:fill="auto"/>
          </w:tcPr>
          <w:p w14:paraId="4F9D46E9" w14:textId="74A5E201" w:rsidR="008C3777" w:rsidRPr="00ED134F" w:rsidRDefault="008C3777" w:rsidP="002166B1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</w:rPr>
            </w:pPr>
            <w:r>
              <w:rPr>
                <w:i/>
                <w:noProof/>
              </w:rPr>
              <w:drawing>
                <wp:inline distT="0" distB="0" distL="0" distR="0" wp14:anchorId="634455D2" wp14:editId="163B1BCA">
                  <wp:extent cx="1276350" cy="145732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1" w:type="dxa"/>
            <w:shd w:val="clear" w:color="auto" w:fill="auto"/>
          </w:tcPr>
          <w:p w14:paraId="5FB62884" w14:textId="77777777" w:rsidR="008C3777" w:rsidRPr="008C3777" w:rsidRDefault="008C3777" w:rsidP="002166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40"/>
              </w:rPr>
            </w:pPr>
            <w:r w:rsidRPr="008C3777">
              <w:rPr>
                <w:rFonts w:ascii="Arial" w:hAnsi="Arial" w:cs="Arial"/>
                <w:b/>
                <w:bCs/>
                <w:color w:val="000000"/>
                <w:sz w:val="32"/>
                <w:szCs w:val="40"/>
              </w:rPr>
              <w:t>CETA Abeille Noire de l’Orne</w:t>
            </w:r>
          </w:p>
          <w:p w14:paraId="6A3D41EB" w14:textId="77777777" w:rsidR="008C3777" w:rsidRPr="008C3777" w:rsidRDefault="008C3777" w:rsidP="002166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8C3777">
              <w:rPr>
                <w:rFonts w:ascii="Arial" w:hAnsi="Arial" w:cs="Arial"/>
                <w:color w:val="000000"/>
                <w:szCs w:val="18"/>
              </w:rPr>
              <w:t>Centre d’étude technique apicole</w:t>
            </w:r>
          </w:p>
          <w:p w14:paraId="4B16B8C6" w14:textId="77777777" w:rsidR="008C3777" w:rsidRPr="008C3777" w:rsidRDefault="008C3777" w:rsidP="002166B1">
            <w:pPr>
              <w:jc w:val="center"/>
              <w:rPr>
                <w:rFonts w:ascii="Arial" w:eastAsia="TimesNewRomanPSMT" w:hAnsi="Arial" w:cs="Arial"/>
                <w:color w:val="000000"/>
                <w:sz w:val="18"/>
                <w:szCs w:val="14"/>
              </w:rPr>
            </w:pPr>
            <w:r w:rsidRPr="008C3777">
              <w:rPr>
                <w:rFonts w:ascii="Arial" w:eastAsia="TimesNewRomanPSMT" w:hAnsi="Arial" w:cs="Arial"/>
                <w:color w:val="000000"/>
                <w:sz w:val="18"/>
                <w:szCs w:val="14"/>
              </w:rPr>
              <w:t>Adresse de correspondance postale</w:t>
            </w:r>
          </w:p>
          <w:p w14:paraId="41BB6D0E" w14:textId="77777777" w:rsidR="008C3777" w:rsidRPr="008C3777" w:rsidRDefault="008C3777" w:rsidP="002166B1">
            <w:pPr>
              <w:jc w:val="center"/>
              <w:rPr>
                <w:rFonts w:ascii="Arial" w:eastAsia="TimesNewRomanPSMT" w:hAnsi="Arial" w:cs="Arial"/>
                <w:b/>
                <w:bCs/>
                <w:color w:val="000000"/>
                <w:szCs w:val="18"/>
              </w:rPr>
            </w:pPr>
            <w:proofErr w:type="gramStart"/>
            <w:r w:rsidRPr="008C3777">
              <w:rPr>
                <w:rFonts w:ascii="Arial" w:eastAsia="TimesNewRomanPSMT" w:hAnsi="Arial" w:cs="Arial"/>
                <w:b/>
                <w:bCs/>
                <w:color w:val="000000"/>
                <w:szCs w:val="18"/>
              </w:rPr>
              <w:t>la</w:t>
            </w:r>
            <w:proofErr w:type="gramEnd"/>
            <w:r w:rsidRPr="008C3777">
              <w:rPr>
                <w:rFonts w:ascii="Arial" w:eastAsia="TimesNewRomanPSMT" w:hAnsi="Arial" w:cs="Arial"/>
                <w:b/>
                <w:bCs/>
                <w:color w:val="000000"/>
                <w:szCs w:val="18"/>
              </w:rPr>
              <w:t xml:space="preserve"> Dultière</w:t>
            </w:r>
          </w:p>
          <w:p w14:paraId="4E5385DB" w14:textId="77777777" w:rsidR="008C3777" w:rsidRPr="008C3777" w:rsidRDefault="008C3777" w:rsidP="002166B1">
            <w:pPr>
              <w:jc w:val="center"/>
              <w:rPr>
                <w:rFonts w:ascii="Arial" w:hAnsi="Arial" w:cs="Arial"/>
                <w:b/>
                <w:bCs/>
                <w:color w:val="000000"/>
                <w:szCs w:val="18"/>
              </w:rPr>
            </w:pPr>
            <w:r w:rsidRPr="008C3777">
              <w:rPr>
                <w:rFonts w:ascii="Arial" w:hAnsi="Arial" w:cs="Arial"/>
                <w:b/>
                <w:bCs/>
                <w:color w:val="000000"/>
                <w:szCs w:val="18"/>
              </w:rPr>
              <w:t>61500 Chailloué</w:t>
            </w:r>
            <w:r w:rsidRPr="008C3777">
              <w:rPr>
                <w:rFonts w:ascii="Arial" w:hAnsi="Arial" w:cs="Arial"/>
                <w:b/>
                <w:bCs/>
                <w:color w:val="000000"/>
                <w:szCs w:val="18"/>
              </w:rPr>
              <w:br/>
            </w:r>
          </w:p>
          <w:p w14:paraId="7542FF3E" w14:textId="77777777" w:rsidR="008C3777" w:rsidRPr="008C3777" w:rsidRDefault="008C3777" w:rsidP="002166B1">
            <w:pPr>
              <w:jc w:val="center"/>
              <w:rPr>
                <w:rFonts w:ascii="Arial" w:eastAsia="TimesNewRomanPSMT" w:hAnsi="Arial" w:cs="Arial"/>
                <w:b/>
                <w:bCs/>
                <w:color w:val="000000"/>
                <w:szCs w:val="18"/>
              </w:rPr>
            </w:pPr>
            <w:r w:rsidRPr="008C3777">
              <w:rPr>
                <w:rFonts w:ascii="Arial" w:hAnsi="Arial" w:cs="Arial"/>
                <w:b/>
                <w:bCs/>
                <w:color w:val="000000"/>
                <w:szCs w:val="18"/>
              </w:rPr>
              <w:t xml:space="preserve"> </w:t>
            </w:r>
            <w:hyperlink r:id="rId6" w:history="1">
              <w:r w:rsidRPr="008C3777">
                <w:rPr>
                  <w:rStyle w:val="Lienhypertexte"/>
                  <w:rFonts w:ascii="Arial" w:hAnsi="Arial" w:cs="Arial"/>
                  <w:b/>
                  <w:bCs/>
                  <w:color w:val="000000"/>
                  <w:szCs w:val="18"/>
                </w:rPr>
                <w:t>www.u-a-o.info</w:t>
              </w:r>
            </w:hyperlink>
            <w:r w:rsidRPr="008C3777">
              <w:rPr>
                <w:rFonts w:ascii="Arial" w:hAnsi="Arial" w:cs="Arial"/>
                <w:b/>
                <w:bCs/>
                <w:color w:val="000000"/>
                <w:szCs w:val="18"/>
              </w:rPr>
              <w:br/>
              <w:t xml:space="preserve"> mail : ceta@u-a-o.info</w:t>
            </w:r>
          </w:p>
          <w:p w14:paraId="2646E1D0" w14:textId="77777777" w:rsidR="008C3777" w:rsidRPr="00ED134F" w:rsidRDefault="008C3777" w:rsidP="002166B1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</w:tr>
    </w:tbl>
    <w:p w14:paraId="566382D1" w14:textId="77777777" w:rsidR="008C3777" w:rsidRDefault="008C3777" w:rsidP="00952D45">
      <w:pPr>
        <w:ind w:right="-1021"/>
        <w:jc w:val="both"/>
        <w:rPr>
          <w:sz w:val="36"/>
          <w:szCs w:val="36"/>
        </w:rPr>
      </w:pPr>
    </w:p>
    <w:p w14:paraId="39B25E78" w14:textId="6C14007C" w:rsidR="00F63057" w:rsidRPr="008C3777" w:rsidRDefault="00F63057" w:rsidP="00952D45">
      <w:pPr>
        <w:ind w:right="-1021"/>
        <w:jc w:val="both"/>
        <w:rPr>
          <w:rFonts w:asciiTheme="minorHAnsi" w:hAnsiTheme="minorHAnsi" w:cstheme="minorHAnsi"/>
          <w:sz w:val="36"/>
          <w:szCs w:val="36"/>
        </w:rPr>
      </w:pPr>
      <w:r>
        <w:rPr>
          <w:sz w:val="36"/>
          <w:szCs w:val="36"/>
        </w:rPr>
        <w:tab/>
      </w:r>
      <w:r w:rsidRPr="008C3777">
        <w:rPr>
          <w:rFonts w:asciiTheme="minorHAnsi" w:hAnsiTheme="minorHAnsi" w:cstheme="minorHAnsi"/>
          <w:sz w:val="28"/>
          <w:szCs w:val="28"/>
        </w:rPr>
        <w:t xml:space="preserve"> </w:t>
      </w:r>
      <w:r w:rsidR="000E6751" w:rsidRPr="008C3777">
        <w:rPr>
          <w:rFonts w:asciiTheme="minorHAnsi" w:hAnsiTheme="minorHAnsi" w:cstheme="minorHAnsi"/>
          <w:sz w:val="28"/>
          <w:szCs w:val="28"/>
        </w:rPr>
        <w:t xml:space="preserve">            </w:t>
      </w:r>
      <w:r w:rsidRPr="008C3777">
        <w:rPr>
          <w:rFonts w:asciiTheme="minorHAnsi" w:hAnsiTheme="minorHAnsi" w:cstheme="minorHAnsi"/>
          <w:sz w:val="28"/>
          <w:szCs w:val="28"/>
        </w:rPr>
        <w:t xml:space="preserve"> </w:t>
      </w:r>
      <w:r w:rsidRPr="008C3777">
        <w:rPr>
          <w:rFonts w:asciiTheme="minorHAnsi" w:hAnsiTheme="minorHAnsi" w:cstheme="minorHAnsi"/>
          <w:b/>
          <w:sz w:val="36"/>
          <w:szCs w:val="36"/>
          <w:u w:val="single"/>
        </w:rPr>
        <w:t>L’utilisation des produits d’élevage</w:t>
      </w:r>
    </w:p>
    <w:p w14:paraId="0ADEE3AF" w14:textId="77777777" w:rsidR="00F63057" w:rsidRPr="008C3777" w:rsidRDefault="00F63057" w:rsidP="00952D45">
      <w:pPr>
        <w:ind w:right="-1021"/>
        <w:jc w:val="both"/>
        <w:rPr>
          <w:rFonts w:asciiTheme="minorHAnsi" w:hAnsiTheme="minorHAnsi" w:cstheme="minorHAnsi"/>
          <w:sz w:val="28"/>
          <w:szCs w:val="28"/>
        </w:rPr>
      </w:pPr>
    </w:p>
    <w:p w14:paraId="23D16BFF" w14:textId="77777777" w:rsidR="00F63057" w:rsidRPr="008C3777" w:rsidRDefault="00DF2825" w:rsidP="005F6EB1">
      <w:pPr>
        <w:ind w:firstLine="540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8C3777">
        <w:rPr>
          <w:rFonts w:asciiTheme="minorHAnsi" w:hAnsiTheme="minorHAnsi" w:cstheme="minorHAnsi"/>
          <w:b/>
          <w:sz w:val="28"/>
          <w:szCs w:val="28"/>
        </w:rPr>
        <w:t>La  section</w:t>
      </w:r>
      <w:proofErr w:type="gramEnd"/>
      <w:r w:rsidRPr="008C3777">
        <w:rPr>
          <w:rFonts w:asciiTheme="minorHAnsi" w:hAnsiTheme="minorHAnsi" w:cstheme="minorHAnsi"/>
          <w:b/>
          <w:sz w:val="28"/>
          <w:szCs w:val="28"/>
        </w:rPr>
        <w:t xml:space="preserve"> abeille noire du CETA abeille noire de l’Orne </w:t>
      </w:r>
      <w:r w:rsidR="00F63057" w:rsidRPr="008C3777">
        <w:rPr>
          <w:rFonts w:asciiTheme="minorHAnsi" w:hAnsiTheme="minorHAnsi" w:cstheme="minorHAnsi"/>
          <w:b/>
          <w:sz w:val="28"/>
          <w:szCs w:val="28"/>
        </w:rPr>
        <w:t>produit durant la saison apicole (de mai à juillet) des cellules de reines, des reines vierges et des reines fécondées qu’elle met à la disposition des membres</w:t>
      </w:r>
      <w:r w:rsidR="004A6A29" w:rsidRPr="008C3777">
        <w:rPr>
          <w:rFonts w:asciiTheme="minorHAnsi" w:hAnsiTheme="minorHAnsi" w:cstheme="minorHAnsi"/>
          <w:b/>
          <w:sz w:val="28"/>
          <w:szCs w:val="28"/>
        </w:rPr>
        <w:t xml:space="preserve"> du CETA</w:t>
      </w:r>
      <w:r w:rsidR="00F63057" w:rsidRPr="008C3777">
        <w:rPr>
          <w:rFonts w:asciiTheme="minorHAnsi" w:hAnsiTheme="minorHAnsi" w:cstheme="minorHAnsi"/>
          <w:b/>
          <w:sz w:val="28"/>
          <w:szCs w:val="28"/>
        </w:rPr>
        <w:t>.</w:t>
      </w:r>
    </w:p>
    <w:p w14:paraId="3428CAB0" w14:textId="77777777" w:rsidR="00F63057" w:rsidRPr="008C3777" w:rsidRDefault="00F63057" w:rsidP="00B925C7">
      <w:pPr>
        <w:ind w:firstLine="54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8C3777">
        <w:rPr>
          <w:rFonts w:asciiTheme="minorHAnsi" w:hAnsiTheme="minorHAnsi" w:cstheme="minorHAnsi"/>
          <w:b/>
          <w:sz w:val="28"/>
          <w:szCs w:val="28"/>
        </w:rPr>
        <w:t>L’élevage de reines est pratiqué à partir de colonies de race noire, sélectionnées pour leurs qualités de bon comportement, de rendement régulier et de rusticité.</w:t>
      </w:r>
    </w:p>
    <w:p w14:paraId="1BF48C7E" w14:textId="77777777" w:rsidR="00B925C7" w:rsidRPr="008C3777" w:rsidRDefault="00B925C7" w:rsidP="00B925C7">
      <w:pPr>
        <w:ind w:firstLine="540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FBE8D5A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8C3777">
        <w:rPr>
          <w:rFonts w:asciiTheme="minorHAnsi" w:hAnsiTheme="minorHAnsi" w:cstheme="minorHAnsi"/>
          <w:b/>
          <w:sz w:val="36"/>
          <w:szCs w:val="36"/>
          <w:u w:val="single"/>
        </w:rPr>
        <w:t>Les reines vierges :</w:t>
      </w:r>
    </w:p>
    <w:p w14:paraId="1C41656D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Réputées difficiles à faire accepter, elles sont pourtant dignes d’intérêt et offrent des avantages non négligeables :</w:t>
      </w:r>
    </w:p>
    <w:p w14:paraId="13DCD520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A peine plus onéreuses que les cellules, produites dès le mois de mai, elles voyagent plus facilement et leur durée d’utilisation est plus longue (jusqu’à 6 jours), ce qui facilitera grandement leur diffusion.</w:t>
      </w:r>
    </w:p>
    <w:p w14:paraId="19E8EDE4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Un examen dès leur naissance permettra de détecter toute anomalie physique éventuelle.</w:t>
      </w:r>
    </w:p>
    <w:p w14:paraId="17FAFF53" w14:textId="7E762C6C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On pourra, et ce n’est pas le moindre avantage, les marquer dans le même </w:t>
      </w:r>
      <w:r w:rsidR="008C3777" w:rsidRPr="008C3777">
        <w:rPr>
          <w:rFonts w:asciiTheme="minorHAnsi" w:hAnsiTheme="minorHAnsi" w:cstheme="minorHAnsi"/>
          <w:sz w:val="28"/>
          <w:szCs w:val="28"/>
        </w:rPr>
        <w:t>temps dans</w:t>
      </w:r>
      <w:r w:rsidRPr="008C3777">
        <w:rPr>
          <w:rFonts w:asciiTheme="minorHAnsi" w:hAnsiTheme="minorHAnsi" w:cstheme="minorHAnsi"/>
          <w:sz w:val="28"/>
          <w:szCs w:val="28"/>
        </w:rPr>
        <w:t xml:space="preserve"> d’excellentes conditions.</w:t>
      </w:r>
    </w:p>
    <w:p w14:paraId="1321CF2C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Les reines vierges ont aussi une énorme qualité, rarement soulignée : celle de transmettre par ses mâles, les qualités de la souche dont elle est issue.</w:t>
      </w:r>
    </w:p>
    <w:p w14:paraId="1315916C" w14:textId="274F6C6E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On comprendra l’importance de cette donnée dès qu’il s’agira de conforter ou de propager la génétique de l’abeille noire. En effet, à partir d’une bonne souche d’abeille locale, confirmée </w:t>
      </w:r>
      <w:r w:rsidR="008C3777" w:rsidRPr="008C3777">
        <w:rPr>
          <w:rFonts w:asciiTheme="minorHAnsi" w:hAnsiTheme="minorHAnsi" w:cstheme="minorHAnsi"/>
          <w:sz w:val="28"/>
          <w:szCs w:val="28"/>
        </w:rPr>
        <w:t>par analyse</w:t>
      </w:r>
      <w:r w:rsidRPr="008C3777">
        <w:rPr>
          <w:rFonts w:asciiTheme="minorHAnsi" w:hAnsiTheme="minorHAnsi" w:cstheme="minorHAnsi"/>
          <w:sz w:val="28"/>
          <w:szCs w:val="28"/>
        </w:rPr>
        <w:t>, on pourra élever des</w:t>
      </w:r>
      <w:r w:rsidR="001904C8" w:rsidRPr="008C3777">
        <w:rPr>
          <w:rFonts w:asciiTheme="minorHAnsi" w:hAnsiTheme="minorHAnsi" w:cstheme="minorHAnsi"/>
          <w:sz w:val="28"/>
          <w:szCs w:val="28"/>
        </w:rPr>
        <w:t xml:space="preserve"> reines</w:t>
      </w:r>
      <w:r w:rsidRPr="008C3777">
        <w:rPr>
          <w:rFonts w:asciiTheme="minorHAnsi" w:hAnsiTheme="minorHAnsi" w:cstheme="minorHAnsi"/>
          <w:sz w:val="28"/>
          <w:szCs w:val="28"/>
        </w:rPr>
        <w:t>, lesquelles produiront les mâles désirés pour l’amélioration des fécondations de son secteur</w:t>
      </w:r>
    </w:p>
    <w:p w14:paraId="3D7885D2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Pr="008C377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C3777">
        <w:rPr>
          <w:rFonts w:asciiTheme="minorHAnsi" w:hAnsiTheme="minorHAnsi" w:cstheme="minorHAnsi"/>
          <w:sz w:val="28"/>
          <w:szCs w:val="28"/>
          <w:u w:val="single"/>
        </w:rPr>
        <w:t>Quelques utilisations possibles</w:t>
      </w:r>
    </w:p>
    <w:p w14:paraId="53B29BDC" w14:textId="6141B165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Afin d’assurer un maximum de </w:t>
      </w:r>
      <w:r w:rsidR="008C3777" w:rsidRPr="008C3777">
        <w:rPr>
          <w:rFonts w:asciiTheme="minorHAnsi" w:hAnsiTheme="minorHAnsi" w:cstheme="minorHAnsi"/>
          <w:sz w:val="28"/>
          <w:szCs w:val="28"/>
        </w:rPr>
        <w:t>réussite nous</w:t>
      </w:r>
      <w:r w:rsidRPr="008C3777">
        <w:rPr>
          <w:rFonts w:asciiTheme="minorHAnsi" w:hAnsiTheme="minorHAnsi" w:cstheme="minorHAnsi"/>
          <w:sz w:val="28"/>
          <w:szCs w:val="28"/>
        </w:rPr>
        <w:t xml:space="preserve"> utiliserons l’une ou l’autre des 2 méthodes suivantes :</w:t>
      </w:r>
    </w:p>
    <w:p w14:paraId="06122735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8C3777">
        <w:rPr>
          <w:rFonts w:asciiTheme="minorHAnsi" w:hAnsiTheme="minorHAnsi" w:cstheme="minorHAnsi"/>
          <w:b/>
          <w:sz w:val="36"/>
          <w:szCs w:val="36"/>
          <w:u w:val="single"/>
        </w:rPr>
        <w:t>La méthode des 9 jours</w:t>
      </w:r>
      <w:r w:rsidR="008C1954" w:rsidRPr="008C3777">
        <w:rPr>
          <w:rFonts w:asciiTheme="minorHAnsi" w:hAnsiTheme="minorHAnsi" w:cstheme="minorHAnsi"/>
          <w:b/>
          <w:sz w:val="36"/>
          <w:szCs w:val="36"/>
          <w:u w:val="single"/>
        </w:rPr>
        <w:t> :</w:t>
      </w:r>
    </w:p>
    <w:p w14:paraId="0176DF65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On supprimera la reine de la colonie à remérer. Cette colonie, en l’absence de sa reine édifiera des cellules naturelles (de sauveté)</w:t>
      </w:r>
    </w:p>
    <w:p w14:paraId="4864CF93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Après 9 jours ces cellules seront détruites et la reine vierge introduite :</w:t>
      </w:r>
    </w:p>
    <w:p w14:paraId="5E7C28D9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lastRenderedPageBreak/>
        <w:t>1) Seule dans une cage plate ou ronde (bigoudi) avec candi (accessible aux abeilles) Cette cage sera suspendue entre 2 cadres de couvain.</w:t>
      </w:r>
    </w:p>
    <w:p w14:paraId="5C37E818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2) </w:t>
      </w:r>
      <w:r w:rsidRPr="008C3777">
        <w:rPr>
          <w:rFonts w:asciiTheme="minorHAnsi" w:hAnsiTheme="minorHAnsi" w:cstheme="minorHAnsi"/>
          <w:b/>
          <w:sz w:val="28"/>
          <w:szCs w:val="28"/>
        </w:rPr>
        <w:t>mieux :</w:t>
      </w:r>
      <w:r w:rsidRPr="008C3777">
        <w:rPr>
          <w:rFonts w:asciiTheme="minorHAnsi" w:hAnsiTheme="minorHAnsi" w:cstheme="minorHAnsi"/>
          <w:sz w:val="28"/>
          <w:szCs w:val="28"/>
        </w:rPr>
        <w:t xml:space="preserve"> Dans une cage sur couvain naissant. Seule ou accompagnée</w:t>
      </w:r>
      <w:r w:rsidR="00B87432" w:rsidRPr="008C3777">
        <w:rPr>
          <w:rFonts w:asciiTheme="minorHAnsi" w:hAnsiTheme="minorHAnsi" w:cstheme="minorHAnsi"/>
          <w:sz w:val="28"/>
          <w:szCs w:val="28"/>
        </w:rPr>
        <w:t xml:space="preserve"> de 2 ou 3 très jeunes abeilles o</w:t>
      </w:r>
      <w:r w:rsidRPr="008C3777">
        <w:rPr>
          <w:rFonts w:asciiTheme="minorHAnsi" w:hAnsiTheme="minorHAnsi" w:cstheme="minorHAnsi"/>
          <w:sz w:val="28"/>
          <w:szCs w:val="28"/>
        </w:rPr>
        <w:t xml:space="preserve">n libèrera la reine après 2 ou 3 jours. </w:t>
      </w:r>
      <w:r w:rsidR="00B925C7" w:rsidRPr="008C3777">
        <w:rPr>
          <w:rFonts w:asciiTheme="minorHAnsi" w:hAnsiTheme="minorHAnsi" w:cstheme="minorHAnsi"/>
          <w:sz w:val="28"/>
          <w:szCs w:val="28"/>
        </w:rPr>
        <w:t>I</w:t>
      </w:r>
      <w:r w:rsidRPr="008C3777">
        <w:rPr>
          <w:rFonts w:asciiTheme="minorHAnsi" w:hAnsiTheme="minorHAnsi" w:cstheme="minorHAnsi"/>
          <w:sz w:val="28"/>
          <w:szCs w:val="28"/>
        </w:rPr>
        <w:t>ntroduite dans les 48 heures après sa naissance on laissera les abeilles se charger de sa libération.</w:t>
      </w:r>
    </w:p>
    <w:p w14:paraId="67CFC3B2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On ne visitera la colonie que 2 semaines plus tard pour contrôler la ponte.</w:t>
      </w:r>
    </w:p>
    <w:p w14:paraId="289381D8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Mais comme pour les cellules (se référer à la fiche technique) on aura intérêt à composer de petites unités</w:t>
      </w:r>
      <w:r w:rsidR="00002F8C" w:rsidRPr="008C3777">
        <w:rPr>
          <w:rFonts w:asciiTheme="minorHAnsi" w:hAnsiTheme="minorHAnsi" w:cstheme="minorHAnsi"/>
          <w:sz w:val="28"/>
          <w:szCs w:val="28"/>
        </w:rPr>
        <w:t xml:space="preserve"> qui pourront être renforcées dès</w:t>
      </w:r>
      <w:r w:rsidR="00B925C7" w:rsidRPr="008C3777">
        <w:rPr>
          <w:rFonts w:asciiTheme="minorHAnsi" w:hAnsiTheme="minorHAnsi" w:cstheme="minorHAnsi"/>
          <w:sz w:val="28"/>
          <w:szCs w:val="28"/>
        </w:rPr>
        <w:t xml:space="preserve"> que</w:t>
      </w:r>
      <w:r w:rsidR="00002F8C" w:rsidRPr="008C3777">
        <w:rPr>
          <w:rFonts w:asciiTheme="minorHAnsi" w:hAnsiTheme="minorHAnsi" w:cstheme="minorHAnsi"/>
          <w:sz w:val="28"/>
          <w:szCs w:val="28"/>
        </w:rPr>
        <w:t xml:space="preserve"> la ponte de la reine</w:t>
      </w:r>
      <w:r w:rsidR="00B925C7" w:rsidRPr="008C3777">
        <w:rPr>
          <w:rFonts w:asciiTheme="minorHAnsi" w:hAnsiTheme="minorHAnsi" w:cstheme="minorHAnsi"/>
          <w:sz w:val="28"/>
          <w:szCs w:val="28"/>
        </w:rPr>
        <w:t xml:space="preserve"> sera bien établie.</w:t>
      </w:r>
      <w:r w:rsidR="00002F8C" w:rsidRPr="008C3777">
        <w:rPr>
          <w:rFonts w:asciiTheme="minorHAnsi" w:hAnsiTheme="minorHAnsi" w:cstheme="minorHAnsi"/>
          <w:sz w:val="28"/>
          <w:szCs w:val="28"/>
        </w:rPr>
        <w:t xml:space="preserve"> </w:t>
      </w:r>
      <w:r w:rsidR="00B925C7" w:rsidRPr="008C3777">
        <w:rPr>
          <w:rFonts w:asciiTheme="minorHAnsi" w:hAnsiTheme="minorHAnsi" w:cstheme="minorHAnsi"/>
          <w:sz w:val="28"/>
          <w:szCs w:val="28"/>
        </w:rPr>
        <w:t>Les</w:t>
      </w:r>
      <w:r w:rsidR="00002F8C" w:rsidRPr="008C3777">
        <w:rPr>
          <w:rFonts w:asciiTheme="minorHAnsi" w:hAnsiTheme="minorHAnsi" w:cstheme="minorHAnsi"/>
          <w:sz w:val="28"/>
          <w:szCs w:val="28"/>
        </w:rPr>
        <w:t xml:space="preserve"> unités qui auront échoué seront réunies à celles en ordre de ponte.</w:t>
      </w:r>
    </w:p>
    <w:p w14:paraId="3DE910D0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Pour les personnes qui ne disposent que de leur week-end cette période d’orphelinage de 9 jours sera réduite à une semaine.</w:t>
      </w:r>
    </w:p>
    <w:p w14:paraId="3136D122" w14:textId="77777777" w:rsidR="00F63057" w:rsidRPr="008C3777" w:rsidRDefault="00F63057" w:rsidP="00B87432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Pour éviter la perte des butineuses on dépaysera l’essaim en l’éloignant de </w:t>
      </w:r>
      <w:smartTag w:uri="urn:schemas-microsoft-com:office:smarttags" w:element="metricconverter">
        <w:smartTagPr>
          <w:attr w:name="ProductID" w:val="3 kilomètres"/>
        </w:smartTagPr>
        <w:r w:rsidRPr="008C3777">
          <w:rPr>
            <w:rFonts w:asciiTheme="minorHAnsi" w:hAnsiTheme="minorHAnsi" w:cstheme="minorHAnsi"/>
            <w:sz w:val="28"/>
            <w:szCs w:val="28"/>
          </w:rPr>
          <w:t>3 kilomètres</w:t>
        </w:r>
      </w:smartTag>
      <w:r w:rsidRPr="008C3777">
        <w:rPr>
          <w:rFonts w:asciiTheme="minorHAnsi" w:hAnsiTheme="minorHAnsi" w:cstheme="minorHAnsi"/>
          <w:sz w:val="28"/>
          <w:szCs w:val="28"/>
        </w:rPr>
        <w:t xml:space="preserve"> au moins.</w:t>
      </w:r>
    </w:p>
    <w:p w14:paraId="1F01C977" w14:textId="77777777" w:rsidR="004A6A29" w:rsidRPr="008C3777" w:rsidRDefault="004A6A29" w:rsidP="00B87432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</w:p>
    <w:p w14:paraId="229A91FB" w14:textId="77777777" w:rsidR="004A6A29" w:rsidRPr="008C3777" w:rsidRDefault="00F63057" w:rsidP="004A6A29">
      <w:pPr>
        <w:ind w:firstLine="540"/>
        <w:jc w:val="both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8C3777">
        <w:rPr>
          <w:rFonts w:asciiTheme="minorHAnsi" w:hAnsiTheme="minorHAnsi" w:cstheme="minorHAnsi"/>
          <w:b/>
          <w:sz w:val="36"/>
          <w:szCs w:val="36"/>
          <w:u w:val="single"/>
        </w:rPr>
        <w:t>Introduction en paquet d’abeilles</w:t>
      </w:r>
      <w:r w:rsidR="008C1954" w:rsidRPr="008C3777">
        <w:rPr>
          <w:rFonts w:asciiTheme="minorHAnsi" w:hAnsiTheme="minorHAnsi" w:cstheme="minorHAnsi"/>
          <w:b/>
          <w:sz w:val="36"/>
          <w:szCs w:val="36"/>
          <w:u w:val="single"/>
        </w:rPr>
        <w:t> :</w:t>
      </w:r>
    </w:p>
    <w:p w14:paraId="1EDF030E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En cours de journée faire monter, par tapotement, les abeilles d’une colonie dans une hausse bâtie sèche, après avoir intercalé une grille à reine entre le corps et la hausse (pour plus de détails se référer à la fiche technique « essaims nus et paquets d’abeilles »</w:t>
      </w:r>
      <w:r w:rsidR="001904C8" w:rsidRPr="008C3777">
        <w:rPr>
          <w:rFonts w:asciiTheme="minorHAnsi" w:hAnsiTheme="minorHAnsi" w:cstheme="minorHAnsi"/>
          <w:sz w:val="28"/>
          <w:szCs w:val="28"/>
        </w:rPr>
        <w:t>)</w:t>
      </w:r>
    </w:p>
    <w:p w14:paraId="6C8504C1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Préparer une ruchette 5 ou 6 cadres, entrée fermée, dans laquelle on installera un cadre de provisions</w:t>
      </w:r>
      <w:r w:rsidR="001904C8" w:rsidRPr="008C3777">
        <w:rPr>
          <w:rFonts w:asciiTheme="minorHAnsi" w:hAnsiTheme="minorHAnsi" w:cstheme="minorHAnsi"/>
          <w:sz w:val="28"/>
          <w:szCs w:val="28"/>
        </w:rPr>
        <w:t xml:space="preserve"> en rive</w:t>
      </w:r>
      <w:r w:rsidRPr="008C3777">
        <w:rPr>
          <w:rFonts w:asciiTheme="minorHAnsi" w:hAnsiTheme="minorHAnsi" w:cstheme="minorHAnsi"/>
          <w:sz w:val="28"/>
          <w:szCs w:val="28"/>
        </w:rPr>
        <w:t>.</w:t>
      </w:r>
    </w:p>
    <w:p w14:paraId="461443B1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On secouera un minimum de 6 cadres de hausse bien peuplés d’abeilles, soit environ 1 kilo 200 à 1 kilo 300 d’abeilles.</w:t>
      </w:r>
    </w:p>
    <w:p w14:paraId="1275C694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Ces cadres d’abeilles seront mouillés sur les 2 faces au moyen d’un pulvérisateur, puis secoués dans la ruchette. Celle-ci sera alors complétée d’un cadre bâti vide (si on en dispose) placé près du cadre de provision puis de cadres de cire gaufrée.</w:t>
      </w:r>
    </w:p>
    <w:p w14:paraId="4B4FD71C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La reine, seule en cage, avec un peu de candi accessible aux abeilles, sera suspendue entre les 2 premiers cadres.</w:t>
      </w:r>
    </w:p>
    <w:p w14:paraId="50FC219E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La ruchette sera nourrie et mise « en cave », c'est-à-dire au frais et dans l’obscurité 2 ou 3 jours, avant d’être transportée à plus de </w:t>
      </w:r>
      <w:smartTag w:uri="urn:schemas-microsoft-com:office:smarttags" w:element="metricconverter">
        <w:smartTagPr>
          <w:attr w:name="ProductID" w:val="3 kilomètres"/>
        </w:smartTagPr>
        <w:r w:rsidRPr="008C3777">
          <w:rPr>
            <w:rFonts w:asciiTheme="minorHAnsi" w:hAnsiTheme="minorHAnsi" w:cstheme="minorHAnsi"/>
            <w:sz w:val="28"/>
            <w:szCs w:val="28"/>
          </w:rPr>
          <w:t>3 kilomètres</w:t>
        </w:r>
      </w:smartTag>
      <w:r w:rsidRPr="008C3777">
        <w:rPr>
          <w:rFonts w:asciiTheme="minorHAnsi" w:hAnsiTheme="minorHAnsi" w:cstheme="minorHAnsi"/>
          <w:sz w:val="28"/>
          <w:szCs w:val="28"/>
        </w:rPr>
        <w:t xml:space="preserve"> et ouverte, le soir.</w:t>
      </w:r>
    </w:p>
    <w:p w14:paraId="73A27912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 xml:space="preserve">Comme pour la méthode précédente le contrôle de la ponte ne s’effectuera que 2 semaines plus tard. Un nourrissement régulier (1/2 à </w:t>
      </w:r>
      <w:smartTag w:uri="urn:schemas-microsoft-com:office:smarttags" w:element="metricconverter">
        <w:smartTagPr>
          <w:attr w:name="ProductID" w:val="1 litre"/>
        </w:smartTagPr>
        <w:r w:rsidRPr="008C3777">
          <w:rPr>
            <w:rFonts w:asciiTheme="minorHAnsi" w:hAnsiTheme="minorHAnsi" w:cstheme="minorHAnsi"/>
            <w:sz w:val="28"/>
            <w:szCs w:val="28"/>
          </w:rPr>
          <w:t>1 litre</w:t>
        </w:r>
      </w:smartTag>
      <w:r w:rsidRPr="008C3777">
        <w:rPr>
          <w:rFonts w:asciiTheme="minorHAnsi" w:hAnsiTheme="minorHAnsi" w:cstheme="minorHAnsi"/>
          <w:sz w:val="28"/>
          <w:szCs w:val="28"/>
        </w:rPr>
        <w:t xml:space="preserve"> de sirop 50/50 par semaine aidera au développement des essaims.</w:t>
      </w:r>
    </w:p>
    <w:p w14:paraId="3B0B9D1A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On augmentera le taux de réussite en utilisant les reines vierges aussi tôt que possible</w:t>
      </w:r>
    </w:p>
    <w:p w14:paraId="4796C822" w14:textId="77777777" w:rsidR="00F63057" w:rsidRPr="008C3777" w:rsidRDefault="00F63057" w:rsidP="005F6EB1">
      <w:pPr>
        <w:ind w:firstLine="540"/>
        <w:jc w:val="both"/>
        <w:rPr>
          <w:rFonts w:asciiTheme="minorHAnsi" w:hAnsiTheme="minorHAnsi" w:cstheme="minorHAnsi"/>
          <w:sz w:val="28"/>
          <w:szCs w:val="28"/>
        </w:rPr>
      </w:pPr>
    </w:p>
    <w:p w14:paraId="7E88AA72" w14:textId="77777777" w:rsidR="00F63057" w:rsidRPr="008C3777" w:rsidRDefault="00F63057" w:rsidP="005F6EB1">
      <w:pPr>
        <w:ind w:firstLine="360"/>
        <w:jc w:val="both"/>
        <w:rPr>
          <w:rFonts w:asciiTheme="minorHAnsi" w:hAnsiTheme="minorHAnsi" w:cstheme="minorHAnsi"/>
          <w:sz w:val="28"/>
          <w:szCs w:val="28"/>
        </w:rPr>
      </w:pPr>
      <w:r w:rsidRPr="008C3777">
        <w:rPr>
          <w:rFonts w:asciiTheme="minorHAnsi" w:hAnsiTheme="minorHAnsi" w:cstheme="minorHAnsi"/>
          <w:sz w:val="28"/>
          <w:szCs w:val="28"/>
        </w:rPr>
        <w:t>Rédigé en janvier 2013    Raymond Daman</w:t>
      </w:r>
    </w:p>
    <w:sectPr w:rsidR="00F63057" w:rsidRPr="008C3777" w:rsidSect="00EA724F">
      <w:pgSz w:w="11906" w:h="16838"/>
      <w:pgMar w:top="136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2613B"/>
    <w:multiLevelType w:val="hybridMultilevel"/>
    <w:tmpl w:val="956267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17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D7"/>
    <w:rsid w:val="00002F8C"/>
    <w:rsid w:val="00062A0D"/>
    <w:rsid w:val="000923D2"/>
    <w:rsid w:val="000E6751"/>
    <w:rsid w:val="0010398B"/>
    <w:rsid w:val="00114DEF"/>
    <w:rsid w:val="001904C8"/>
    <w:rsid w:val="00192535"/>
    <w:rsid w:val="001D0582"/>
    <w:rsid w:val="001D61A6"/>
    <w:rsid w:val="001E4FAB"/>
    <w:rsid w:val="00243E4E"/>
    <w:rsid w:val="002A1B3F"/>
    <w:rsid w:val="002A4BB2"/>
    <w:rsid w:val="00396AF9"/>
    <w:rsid w:val="003C45E6"/>
    <w:rsid w:val="00410642"/>
    <w:rsid w:val="00450BA9"/>
    <w:rsid w:val="0046256B"/>
    <w:rsid w:val="004A6A29"/>
    <w:rsid w:val="00502DBC"/>
    <w:rsid w:val="005575CC"/>
    <w:rsid w:val="005575FD"/>
    <w:rsid w:val="005628E8"/>
    <w:rsid w:val="005A735C"/>
    <w:rsid w:val="005D4CFA"/>
    <w:rsid w:val="005E36F1"/>
    <w:rsid w:val="005F6EB1"/>
    <w:rsid w:val="006173A1"/>
    <w:rsid w:val="006319D0"/>
    <w:rsid w:val="00637C3D"/>
    <w:rsid w:val="00652C50"/>
    <w:rsid w:val="00687CA0"/>
    <w:rsid w:val="0069047B"/>
    <w:rsid w:val="0069508A"/>
    <w:rsid w:val="006A5A2D"/>
    <w:rsid w:val="006D20B2"/>
    <w:rsid w:val="006F6817"/>
    <w:rsid w:val="00701588"/>
    <w:rsid w:val="00707355"/>
    <w:rsid w:val="00707851"/>
    <w:rsid w:val="00707C3F"/>
    <w:rsid w:val="00716F66"/>
    <w:rsid w:val="00756A6E"/>
    <w:rsid w:val="007939CF"/>
    <w:rsid w:val="007B1CD4"/>
    <w:rsid w:val="007B28BC"/>
    <w:rsid w:val="007B46B6"/>
    <w:rsid w:val="008B7F43"/>
    <w:rsid w:val="008C1954"/>
    <w:rsid w:val="008C3777"/>
    <w:rsid w:val="008C667D"/>
    <w:rsid w:val="008D580D"/>
    <w:rsid w:val="008E6563"/>
    <w:rsid w:val="008F23C0"/>
    <w:rsid w:val="00946F48"/>
    <w:rsid w:val="00952D45"/>
    <w:rsid w:val="009766C6"/>
    <w:rsid w:val="00991D91"/>
    <w:rsid w:val="009A1BEA"/>
    <w:rsid w:val="009A539D"/>
    <w:rsid w:val="00A14287"/>
    <w:rsid w:val="00A86CF1"/>
    <w:rsid w:val="00AD4816"/>
    <w:rsid w:val="00AE2C18"/>
    <w:rsid w:val="00AE79F2"/>
    <w:rsid w:val="00AF7368"/>
    <w:rsid w:val="00B237C2"/>
    <w:rsid w:val="00B601E0"/>
    <w:rsid w:val="00B61667"/>
    <w:rsid w:val="00B779CB"/>
    <w:rsid w:val="00B8185D"/>
    <w:rsid w:val="00B87432"/>
    <w:rsid w:val="00B925C7"/>
    <w:rsid w:val="00BA7AED"/>
    <w:rsid w:val="00BB7871"/>
    <w:rsid w:val="00BD4904"/>
    <w:rsid w:val="00BD4975"/>
    <w:rsid w:val="00BD49BF"/>
    <w:rsid w:val="00BE7351"/>
    <w:rsid w:val="00C15337"/>
    <w:rsid w:val="00C677F7"/>
    <w:rsid w:val="00C67F4D"/>
    <w:rsid w:val="00CA4A5C"/>
    <w:rsid w:val="00D1461F"/>
    <w:rsid w:val="00D1529C"/>
    <w:rsid w:val="00D16030"/>
    <w:rsid w:val="00DF2825"/>
    <w:rsid w:val="00E67669"/>
    <w:rsid w:val="00E7161E"/>
    <w:rsid w:val="00E86ECA"/>
    <w:rsid w:val="00E922D7"/>
    <w:rsid w:val="00EA3D12"/>
    <w:rsid w:val="00EA66F4"/>
    <w:rsid w:val="00EA724F"/>
    <w:rsid w:val="00ED315E"/>
    <w:rsid w:val="00F332E2"/>
    <w:rsid w:val="00F63057"/>
    <w:rsid w:val="00F9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20E0AA"/>
  <w15:docId w15:val="{C43332DD-7C6A-4FCA-A3A4-A485E0E1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DEF"/>
    <w:pPr>
      <w:widowControl w:val="0"/>
      <w:suppressAutoHyphens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E922D7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semiHidden/>
    <w:unhideWhenUsed/>
    <w:rsid w:val="000E6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4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-a-o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car\Documents\Ent&#234;te%20syndic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Entête syndicat.dot</Template>
  <TotalTime>2</TotalTime>
  <Pages>2</Pages>
  <Words>676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Gérard Corvée</cp:lastModifiedBy>
  <cp:revision>3</cp:revision>
  <cp:lastPrinted>2013-02-06T09:03:00Z</cp:lastPrinted>
  <dcterms:created xsi:type="dcterms:W3CDTF">2019-03-07T07:01:00Z</dcterms:created>
  <dcterms:modified xsi:type="dcterms:W3CDTF">2023-02-02T10:52:00Z</dcterms:modified>
</cp:coreProperties>
</file>